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18F5" w:rsidRDefault="00A918F5" w:rsidP="00A918F5">
      <w:pPr>
        <w:rPr>
          <w:rFonts w:ascii="Arial" w:hAnsi="Arial" w:cs="Arial" w:hint="cs"/>
          <w:sz w:val="24"/>
          <w:szCs w:val="24"/>
          <w:rtl/>
        </w:rPr>
      </w:pPr>
    </w:p>
    <w:p w:rsidR="00A918F5" w:rsidRDefault="00A918F5" w:rsidP="00A918F5">
      <w:pPr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</w:p>
    <w:p w:rsidR="00A918F5" w:rsidRDefault="00A918F5" w:rsidP="00A918F5">
      <w:pPr>
        <w:rPr>
          <w:rFonts w:ascii="Arial" w:hAnsi="Arial" w:cs="Arial"/>
          <w:sz w:val="24"/>
          <w:szCs w:val="24"/>
          <w:rtl/>
        </w:rPr>
      </w:pPr>
    </w:p>
    <w:p w:rsidR="00A918F5" w:rsidRDefault="00A918F5" w:rsidP="00A918F5">
      <w:pPr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  <w:r>
        <w:rPr>
          <w:rFonts w:ascii="Arial" w:hAnsi="Arial" w:cs="Arial"/>
          <w:sz w:val="24"/>
          <w:szCs w:val="24"/>
          <w:rtl/>
        </w:rPr>
        <w:tab/>
      </w:r>
    </w:p>
    <w:p w:rsidR="00A918F5" w:rsidRDefault="00A918F5" w:rsidP="00A918F5">
      <w:pPr>
        <w:rPr>
          <w:rFonts w:ascii="Arial" w:hAnsi="Arial" w:cs="Arial"/>
          <w:sz w:val="24"/>
          <w:szCs w:val="24"/>
          <w:rtl/>
        </w:rPr>
      </w:pPr>
    </w:p>
    <w:p w:rsidR="00A918F5" w:rsidRDefault="00A918F5" w:rsidP="00A918F5">
      <w:pPr>
        <w:rPr>
          <w:rFonts w:ascii="Arial" w:hAnsi="Arial" w:cs="Arial"/>
          <w:sz w:val="24"/>
          <w:szCs w:val="24"/>
          <w:rtl/>
        </w:rPr>
      </w:pPr>
    </w:p>
    <w:p w:rsidR="00A918F5" w:rsidRPr="00A918F5" w:rsidRDefault="00A918F5" w:rsidP="00A918F5">
      <w:pPr>
        <w:rPr>
          <w:rFonts w:ascii="Arial" w:hAnsi="Arial" w:cs="Arial"/>
          <w:sz w:val="24"/>
          <w:szCs w:val="24"/>
        </w:rPr>
      </w:pPr>
      <w:r w:rsidRPr="00A918F5">
        <w:rPr>
          <w:rFonts w:ascii="Arial" w:hAnsi="Arial" w:cs="Arial"/>
          <w:sz w:val="24"/>
          <w:szCs w:val="24"/>
          <w:rtl/>
        </w:rPr>
        <w:t xml:space="preserve">פרסום לפי תקנה (29)3    -הודעה על כוונה להתקשר עם ספק לפי תקנה (29)3   לתקנות חוק חובת מכרזים </w:t>
      </w:r>
      <w:proofErr w:type="spellStart"/>
      <w:r w:rsidRPr="00A918F5">
        <w:rPr>
          <w:rFonts w:ascii="Arial" w:hAnsi="Arial" w:cs="Arial"/>
          <w:sz w:val="24"/>
          <w:szCs w:val="24"/>
          <w:rtl/>
        </w:rPr>
        <w:t>התשנ"ג</w:t>
      </w:r>
      <w:proofErr w:type="spellEnd"/>
      <w:r w:rsidRPr="00A918F5">
        <w:rPr>
          <w:rFonts w:ascii="Arial" w:hAnsi="Arial" w:cs="Arial"/>
          <w:sz w:val="24"/>
          <w:szCs w:val="24"/>
          <w:rtl/>
        </w:rPr>
        <w:t>  1993</w:t>
      </w:r>
    </w:p>
    <w:p w:rsidR="00A918F5" w:rsidRPr="00A918F5" w:rsidRDefault="00A918F5" w:rsidP="00A918F5">
      <w:pPr>
        <w:rPr>
          <w:rFonts w:ascii="Arial" w:hAnsi="Arial" w:cs="Arial"/>
          <w:sz w:val="24"/>
          <w:szCs w:val="24"/>
        </w:rPr>
      </w:pPr>
    </w:p>
    <w:p w:rsidR="00A918F5" w:rsidRPr="00A918F5" w:rsidRDefault="00A918F5" w:rsidP="00A918F5">
      <w:pPr>
        <w:rPr>
          <w:rFonts w:ascii="Arial" w:hAnsi="Arial" w:cs="Arial"/>
          <w:sz w:val="24"/>
          <w:szCs w:val="24"/>
        </w:rPr>
      </w:pPr>
    </w:p>
    <w:p w:rsidR="00A918F5" w:rsidRDefault="00A918F5" w:rsidP="00A918F5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A918F5">
        <w:rPr>
          <w:rFonts w:ascii="Arial" w:eastAsia="Times New Roman" w:hAnsi="Arial" w:cs="Arial"/>
          <w:sz w:val="24"/>
          <w:szCs w:val="24"/>
          <w:rtl/>
        </w:rPr>
        <w:t xml:space="preserve">בכוונת רשות מקרקעי ישראל להתקשר עם קבוצת גבאי יזום וביצוע מרכז בע"מ ח.פ. 514500172  כספק יחיד לפי תקנה 3(29) לתקנות חובת מכרזים </w:t>
      </w:r>
      <w:proofErr w:type="spellStart"/>
      <w:r w:rsidRPr="00A918F5">
        <w:rPr>
          <w:rFonts w:ascii="Arial" w:eastAsia="Times New Roman" w:hAnsi="Arial" w:cs="Arial"/>
          <w:sz w:val="24"/>
          <w:szCs w:val="24"/>
          <w:rtl/>
        </w:rPr>
        <w:t>התשנ"ג</w:t>
      </w:r>
      <w:proofErr w:type="spellEnd"/>
      <w:r w:rsidRPr="00A918F5">
        <w:rPr>
          <w:rFonts w:ascii="Arial" w:eastAsia="Times New Roman" w:hAnsi="Arial" w:cs="Arial"/>
          <w:sz w:val="24"/>
          <w:szCs w:val="24"/>
          <w:rtl/>
        </w:rPr>
        <w:t xml:space="preserve"> 1993 .</w:t>
      </w:r>
    </w:p>
    <w:p w:rsidR="00A918F5" w:rsidRPr="00A918F5" w:rsidRDefault="00A918F5" w:rsidP="00A918F5">
      <w:pPr>
        <w:ind w:left="1080"/>
        <w:rPr>
          <w:rFonts w:ascii="Arial" w:eastAsia="Times New Roman" w:hAnsi="Arial" w:cs="Arial"/>
          <w:sz w:val="24"/>
          <w:szCs w:val="24"/>
        </w:rPr>
      </w:pPr>
    </w:p>
    <w:p w:rsidR="00A918F5" w:rsidRDefault="00A918F5" w:rsidP="00A918F5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A918F5">
        <w:rPr>
          <w:rFonts w:ascii="Arial" w:eastAsia="Times New Roman" w:hAnsi="Arial" w:cs="Arial"/>
          <w:sz w:val="24"/>
          <w:szCs w:val="24"/>
          <w:rtl/>
        </w:rPr>
        <w:t>במכר ללא הסכם פיתוח, שטח עסקת ההשלמה בשטח של  283  מ"ר הידועים כגוש 6636 חלק מחלקה 862 המהווה חלק ממגרש 1 בתוכנית תא/2479.</w:t>
      </w:r>
    </w:p>
    <w:p w:rsidR="00A918F5" w:rsidRPr="00A918F5" w:rsidRDefault="00A918F5" w:rsidP="00A918F5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A918F5" w:rsidRDefault="00A918F5" w:rsidP="00A918F5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A918F5">
        <w:rPr>
          <w:rFonts w:ascii="Arial" w:eastAsia="Times New Roman" w:hAnsi="Arial" w:cs="Arial"/>
          <w:sz w:val="24"/>
          <w:szCs w:val="24"/>
          <w:rtl/>
        </w:rPr>
        <w:t xml:space="preserve">עיקרי </w:t>
      </w:r>
      <w:proofErr w:type="spellStart"/>
      <w:r w:rsidRPr="00A918F5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A918F5">
        <w:rPr>
          <w:rFonts w:ascii="Arial" w:eastAsia="Times New Roman" w:hAnsi="Arial" w:cs="Arial"/>
          <w:sz w:val="24"/>
          <w:szCs w:val="24"/>
          <w:rtl/>
        </w:rPr>
        <w:t xml:space="preserve"> מקצועית לעניין ההתקשרות הנ"ל כי הספק הוא ספק יחיד לאחר בחינת קיומם של ספקים לפי תקנה 3א(א).</w:t>
      </w:r>
    </w:p>
    <w:p w:rsidR="00A918F5" w:rsidRPr="00A918F5" w:rsidRDefault="00A918F5" w:rsidP="00A918F5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A918F5" w:rsidRDefault="00A918F5" w:rsidP="00A918F5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A918F5">
        <w:rPr>
          <w:rFonts w:ascii="Arial" w:eastAsia="Times New Roman" w:hAnsi="Arial" w:cs="Arial"/>
          <w:sz w:val="24"/>
          <w:szCs w:val="24"/>
          <w:rtl/>
        </w:rPr>
        <w:t xml:space="preserve">לפי </w:t>
      </w:r>
      <w:proofErr w:type="spellStart"/>
      <w:r w:rsidRPr="00A918F5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A918F5">
        <w:rPr>
          <w:rFonts w:ascii="Arial" w:eastAsia="Times New Roman" w:hAnsi="Arial" w:cs="Arial"/>
          <w:sz w:val="24"/>
          <w:szCs w:val="24"/>
          <w:rtl/>
        </w:rPr>
        <w:t xml:space="preserve"> יועץ משפטי של מרחב ת"א לעניין ההתקשרות הנ"ל כי הספק הוא ספק יחיד: "בהתאם למצב הדברים בפועל, הינה בבחינת ספק יחיד המסוגל לבצע את ההתקשרות  לצורך ביצוע </w:t>
      </w:r>
      <w:proofErr w:type="spellStart"/>
      <w:r w:rsidRPr="00A918F5">
        <w:rPr>
          <w:rFonts w:ascii="Arial" w:eastAsia="Times New Roman" w:hAnsi="Arial" w:cs="Arial"/>
          <w:sz w:val="24"/>
          <w:szCs w:val="24"/>
          <w:rtl/>
        </w:rPr>
        <w:t>הפרוייקט</w:t>
      </w:r>
      <w:proofErr w:type="spellEnd"/>
      <w:r w:rsidRPr="00A918F5">
        <w:rPr>
          <w:rFonts w:ascii="Arial" w:eastAsia="Times New Roman" w:hAnsi="Arial" w:cs="Arial"/>
          <w:sz w:val="24"/>
          <w:szCs w:val="24"/>
          <w:rtl/>
        </w:rPr>
        <w:t>.</w:t>
      </w:r>
    </w:p>
    <w:p w:rsidR="00A918F5" w:rsidRPr="00A918F5" w:rsidRDefault="00A918F5" w:rsidP="00A918F5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A918F5" w:rsidRDefault="00A918F5" w:rsidP="00A918F5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A918F5">
        <w:rPr>
          <w:rFonts w:ascii="Arial" w:eastAsia="Times New Roman" w:hAnsi="Arial" w:cs="Arial"/>
          <w:sz w:val="24"/>
          <w:szCs w:val="24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A918F5" w:rsidRPr="00A918F5" w:rsidRDefault="00A918F5" w:rsidP="00A918F5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A918F5" w:rsidRDefault="00A918F5" w:rsidP="00A918F5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A918F5">
        <w:rPr>
          <w:rFonts w:ascii="Arial" w:eastAsia="Times New Roman" w:hAnsi="Arial" w:cs="Arial"/>
          <w:sz w:val="24"/>
          <w:szCs w:val="24"/>
          <w:rtl/>
        </w:rPr>
        <w:t>לאור זאת מומלץ להקצות את השטח האמור לעיל .</w:t>
      </w:r>
    </w:p>
    <w:p w:rsidR="00A918F5" w:rsidRPr="00A918F5" w:rsidRDefault="00A918F5" w:rsidP="00A918F5">
      <w:pPr>
        <w:ind w:left="720"/>
        <w:rPr>
          <w:rFonts w:ascii="Arial" w:eastAsia="Times New Roman" w:hAnsi="Arial" w:cs="Arial"/>
          <w:sz w:val="24"/>
          <w:szCs w:val="24"/>
          <w:rtl/>
        </w:rPr>
      </w:pPr>
    </w:p>
    <w:p w:rsidR="00A918F5" w:rsidRDefault="00A918F5" w:rsidP="00A918F5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A918F5">
        <w:rPr>
          <w:rFonts w:ascii="Arial" w:eastAsia="Times New Roman" w:hAnsi="Arial" w:cs="Arial"/>
          <w:sz w:val="24"/>
          <w:szCs w:val="24"/>
          <w:rtl/>
        </w:rPr>
        <w:t xml:space="preserve">אדם הסבור כי ניתן לבצע התקשרות עם ספק אחר יודיע </w:t>
      </w:r>
      <w:proofErr w:type="spellStart"/>
      <w:r w:rsidRPr="00A918F5">
        <w:rPr>
          <w:rFonts w:ascii="Arial" w:eastAsia="Times New Roman" w:hAnsi="Arial" w:cs="Arial"/>
          <w:sz w:val="24"/>
          <w:szCs w:val="24"/>
          <w:rtl/>
        </w:rPr>
        <w:t>לרמ"י</w:t>
      </w:r>
      <w:proofErr w:type="spellEnd"/>
      <w:r w:rsidRPr="00A918F5">
        <w:rPr>
          <w:rFonts w:ascii="Arial" w:eastAsia="Times New Roman" w:hAnsi="Arial" w:cs="Arial"/>
          <w:sz w:val="24"/>
          <w:szCs w:val="24"/>
          <w:rtl/>
        </w:rPr>
        <w:t>  עד ליום </w:t>
      </w:r>
      <w:r w:rsidR="00B8482D">
        <w:rPr>
          <w:rFonts w:ascii="Arial" w:eastAsia="Times New Roman" w:hAnsi="Arial" w:cs="Arial" w:hint="cs"/>
          <w:sz w:val="24"/>
          <w:szCs w:val="24"/>
          <w:rtl/>
        </w:rPr>
        <w:t>6.7.2023.</w:t>
      </w:r>
    </w:p>
    <w:p w:rsidR="00A918F5" w:rsidRPr="00A918F5" w:rsidRDefault="00A918F5" w:rsidP="00A918F5">
      <w:pPr>
        <w:ind w:left="1080"/>
        <w:rPr>
          <w:rFonts w:ascii="Arial" w:eastAsia="Times New Roman" w:hAnsi="Arial" w:cs="Arial"/>
          <w:sz w:val="24"/>
          <w:szCs w:val="24"/>
          <w:rtl/>
        </w:rPr>
      </w:pPr>
    </w:p>
    <w:p w:rsidR="00A918F5" w:rsidRPr="00A918F5" w:rsidRDefault="00A918F5" w:rsidP="00A918F5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A918F5">
        <w:rPr>
          <w:rFonts w:ascii="Arial" w:eastAsia="Times New Roman" w:hAnsi="Arial" w:cs="Arial"/>
          <w:sz w:val="24"/>
          <w:szCs w:val="24"/>
          <w:rtl/>
        </w:rPr>
        <w:t xml:space="preserve">דוא"ל של איש קשר: </w:t>
      </w:r>
      <w:hyperlink r:id="rId5" w:history="1">
        <w:r w:rsidRPr="00A918F5">
          <w:rPr>
            <w:rStyle w:val="Hyperlink"/>
            <w:rFonts w:eastAsia="Times New Roman" w:hint="cs"/>
            <w:sz w:val="24"/>
            <w:szCs w:val="24"/>
          </w:rPr>
          <w:t>orlyk@land.gov.il</w:t>
        </w:r>
      </w:hyperlink>
    </w:p>
    <w:p w:rsidR="00A918F5" w:rsidRPr="00A918F5" w:rsidRDefault="00A918F5" w:rsidP="00A918F5">
      <w:pPr>
        <w:rPr>
          <w:rFonts w:ascii="Arial" w:hAnsi="Arial" w:cs="Arial"/>
          <w:sz w:val="24"/>
          <w:szCs w:val="24"/>
          <w:rtl/>
        </w:rPr>
      </w:pPr>
    </w:p>
    <w:p w:rsidR="00A918F5" w:rsidRPr="00A918F5" w:rsidRDefault="00A918F5" w:rsidP="00A918F5">
      <w:pPr>
        <w:rPr>
          <w:rFonts w:ascii="Arial" w:hAnsi="Arial" w:cs="Arial"/>
          <w:sz w:val="24"/>
          <w:szCs w:val="24"/>
          <w:rtl/>
        </w:rPr>
      </w:pPr>
    </w:p>
    <w:p w:rsidR="00AC1DEB" w:rsidRPr="00A918F5" w:rsidRDefault="00B8482D">
      <w:pPr>
        <w:rPr>
          <w:sz w:val="24"/>
          <w:szCs w:val="24"/>
        </w:rPr>
      </w:pPr>
      <w:bookmarkStart w:id="0" w:name="_GoBack"/>
      <w:bookmarkEnd w:id="0"/>
    </w:p>
    <w:sectPr w:rsidR="00AC1DEB" w:rsidRPr="00A918F5" w:rsidSect="007174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910797"/>
    <w:multiLevelType w:val="hybridMultilevel"/>
    <w:tmpl w:val="2662C7E4"/>
    <w:lvl w:ilvl="0" w:tplc="48147A6C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8F5"/>
    <w:rsid w:val="00343BFC"/>
    <w:rsid w:val="0071747D"/>
    <w:rsid w:val="00A918F5"/>
    <w:rsid w:val="00B84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829D2F"/>
  <w15:chartTrackingRefBased/>
  <w15:docId w15:val="{278C5949-8306-4766-95F5-EA8641D57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918F5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A918F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376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rlyk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868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מויאל (TLIMOR)</dc:creator>
  <cp:keywords/>
  <dc:description/>
  <cp:lastModifiedBy>מירי משעלי (LMIRIA)</cp:lastModifiedBy>
  <cp:revision>2</cp:revision>
  <dcterms:created xsi:type="dcterms:W3CDTF">2023-06-27T13:07:00Z</dcterms:created>
  <dcterms:modified xsi:type="dcterms:W3CDTF">2023-06-27T13:07:00Z</dcterms:modified>
</cp:coreProperties>
</file>